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E3" w:rsidRDefault="00027FE3" w:rsidP="00DF0A0B">
      <w:r>
        <w:t>Dear Parents and Carers,</w:t>
      </w:r>
    </w:p>
    <w:p w:rsidR="00C85360" w:rsidRDefault="00C85360" w:rsidP="00DF0A0B">
      <w:r>
        <w:t>What a fantastic end to the year we have had – the Year 6 production was full of standout performances, great songs and dubious jokes which left all the children, staff and parents smiling and feel</w:t>
      </w:r>
      <w:r w:rsidR="00BA1010">
        <w:t>ing proud</w:t>
      </w:r>
      <w:r>
        <w:t>.</w:t>
      </w:r>
    </w:p>
    <w:p w:rsidR="00C85360" w:rsidRDefault="00C85360" w:rsidP="00DF0A0B">
      <w:r>
        <w:t>Not only are we proud of how they per</w:t>
      </w:r>
      <w:r w:rsidR="00BA1010">
        <w:t xml:space="preserve">formed on stage but our end of Key Stage Two </w:t>
      </w:r>
      <w:r>
        <w:t>results this year are our best ever set of results. This is a testament to the hard work from the children, parents and staff throughout their time at the school. A summary of our</w:t>
      </w:r>
      <w:r w:rsidR="00BA1010">
        <w:t xml:space="preserve"> Key Stage Two</w:t>
      </w:r>
      <w:r>
        <w:t xml:space="preserve"> res</w:t>
      </w:r>
      <w:r w:rsidR="00BA1010">
        <w:t>ults is below, w</w:t>
      </w:r>
      <w:r>
        <w:t xml:space="preserve">e are not settling here though and this set of results puts us in a great position to </w:t>
      </w:r>
      <w:r w:rsidR="00BA1010">
        <w:t>push on. These results are provisional and not officially published until September in schools and December more widely.</w:t>
      </w:r>
    </w:p>
    <w:tbl>
      <w:tblPr>
        <w:tblW w:w="8531" w:type="dxa"/>
        <w:tblCellMar>
          <w:left w:w="10" w:type="dxa"/>
          <w:right w:w="10" w:type="dxa"/>
        </w:tblCellMar>
        <w:tblLook w:val="04A0" w:firstRow="1" w:lastRow="0" w:firstColumn="1" w:lastColumn="0" w:noHBand="0" w:noVBand="1"/>
      </w:tblPr>
      <w:tblGrid>
        <w:gridCol w:w="2495"/>
        <w:gridCol w:w="1653"/>
        <w:gridCol w:w="1658"/>
        <w:gridCol w:w="1300"/>
        <w:gridCol w:w="1425"/>
      </w:tblGrid>
      <w:tr w:rsidR="00BA1010" w:rsidRPr="00BA1010" w:rsidTr="00BA1010">
        <w:trPr>
          <w:trHeight w:val="1631"/>
          <w:tblHeader/>
        </w:trPr>
        <w:tc>
          <w:tcPr>
            <w:tcW w:w="2119"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b/>
                <w:color w:val="0D0D0D"/>
                <w:sz w:val="24"/>
                <w:szCs w:val="24"/>
                <w:lang w:eastAsia="en-GB"/>
              </w:rPr>
            </w:pPr>
            <w:r>
              <w:rPr>
                <w:rFonts w:ascii="Arial" w:eastAsia="Times New Roman" w:hAnsi="Arial" w:cs="Times New Roman"/>
                <w:b/>
                <w:color w:val="0D0D0D"/>
                <w:sz w:val="24"/>
                <w:szCs w:val="24"/>
                <w:lang w:eastAsia="en-GB"/>
              </w:rPr>
              <w:t>Key Stage 2</w:t>
            </w:r>
          </w:p>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b/>
                <w:color w:val="0D0D0D"/>
                <w:sz w:val="24"/>
                <w:szCs w:val="24"/>
                <w:lang w:eastAsia="en-GB"/>
              </w:rPr>
            </w:pPr>
            <w:r>
              <w:rPr>
                <w:rFonts w:ascii="Arial" w:eastAsia="Times New Roman" w:hAnsi="Arial" w:cs="Times New Roman"/>
                <w:b/>
                <w:color w:val="0D0D0D"/>
                <w:sz w:val="24"/>
                <w:szCs w:val="24"/>
                <w:lang w:eastAsia="en-GB"/>
              </w:rPr>
              <w:t>2018</w:t>
            </w:r>
          </w:p>
        </w:tc>
        <w:tc>
          <w:tcPr>
            <w:tcW w:w="1753"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b/>
                <w:sz w:val="24"/>
                <w:szCs w:val="24"/>
                <w:lang w:eastAsia="en-GB"/>
              </w:rPr>
              <w:t>Percentage of pupils achieving the expected standard: school</w:t>
            </w:r>
          </w:p>
        </w:tc>
        <w:tc>
          <w:tcPr>
            <w:tcW w:w="1760"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b/>
                <w:sz w:val="24"/>
                <w:szCs w:val="24"/>
                <w:lang w:eastAsia="en-GB"/>
              </w:rPr>
              <w:t>Percentage of pupils achieving the expected standard: nationally</w:t>
            </w:r>
          </w:p>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b/>
                <w:color w:val="0D0D0D"/>
                <w:sz w:val="24"/>
                <w:szCs w:val="24"/>
                <w:lang w:eastAsia="en-GB"/>
              </w:rPr>
            </w:pPr>
          </w:p>
        </w:tc>
        <w:tc>
          <w:tcPr>
            <w:tcW w:w="1397"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b/>
                <w:sz w:val="24"/>
                <w:szCs w:val="24"/>
                <w:lang w:eastAsia="en-GB"/>
              </w:rPr>
              <w:t>Average scaled score: school</w:t>
            </w:r>
          </w:p>
        </w:tc>
        <w:tc>
          <w:tcPr>
            <w:tcW w:w="1502" w:type="dxa"/>
            <w:tcBorders>
              <w:top w:val="single" w:sz="4" w:space="0" w:color="000000"/>
              <w:left w:val="single" w:sz="4" w:space="0" w:color="000000"/>
              <w:bottom w:val="single" w:sz="4" w:space="0" w:color="000000"/>
              <w:right w:val="single" w:sz="4" w:space="0" w:color="000000"/>
            </w:tcBorders>
            <w:shd w:val="clear" w:color="auto" w:fill="CFDCE3"/>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b/>
                <w:sz w:val="24"/>
                <w:szCs w:val="24"/>
                <w:lang w:eastAsia="en-GB"/>
              </w:rPr>
              <w:t xml:space="preserve"> Average scaled score: nationally</w:t>
            </w:r>
          </w:p>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b/>
                <w:sz w:val="24"/>
                <w:szCs w:val="24"/>
                <w:lang w:eastAsia="en-GB"/>
              </w:rPr>
            </w:pPr>
          </w:p>
        </w:tc>
      </w:tr>
      <w:tr w:rsidR="00BA1010" w:rsidRPr="00BA1010" w:rsidTr="00BA1010">
        <w:trPr>
          <w:trHeight w:val="454"/>
          <w:tblHead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right="57"/>
              <w:jc w:val="center"/>
              <w:textAlignment w:val="baseline"/>
              <w:rPr>
                <w:rFonts w:ascii="Arial" w:eastAsia="Times New Roman" w:hAnsi="Arial" w:cs="Times New Roman"/>
                <w:color w:val="0D0D0D"/>
                <w:sz w:val="24"/>
                <w:szCs w:val="24"/>
                <w:lang w:eastAsia="en-GB"/>
              </w:rPr>
            </w:pPr>
            <w:r w:rsidRPr="00BA1010">
              <w:rPr>
                <w:rFonts w:ascii="Arial" w:eastAsia="Times New Roman" w:hAnsi="Arial" w:cs="Times New Roman"/>
                <w:color w:val="0D0D0D"/>
                <w:sz w:val="24"/>
                <w:szCs w:val="24"/>
                <w:lang w:eastAsia="en-GB"/>
              </w:rPr>
              <w:t xml:space="preserve">Reading/Writing/Maths </w:t>
            </w:r>
          </w:p>
          <w:p w:rsidR="00BA1010" w:rsidRPr="00BA1010" w:rsidRDefault="00BA1010" w:rsidP="00BA1010">
            <w:pPr>
              <w:suppressAutoHyphens/>
              <w:autoSpaceDN w:val="0"/>
              <w:spacing w:before="60" w:after="60" w:line="240" w:lineRule="auto"/>
              <w:ind w:right="57"/>
              <w:jc w:val="center"/>
              <w:textAlignment w:val="baseline"/>
              <w:rPr>
                <w:rFonts w:ascii="Arial" w:eastAsia="Times New Roman" w:hAnsi="Arial" w:cs="Times New Roman"/>
                <w:color w:val="0D0D0D"/>
                <w:sz w:val="24"/>
                <w:szCs w:val="24"/>
                <w:lang w:eastAsia="en-GB"/>
              </w:rPr>
            </w:pPr>
            <w:r w:rsidRPr="00BA1010">
              <w:rPr>
                <w:rFonts w:ascii="Arial" w:eastAsia="Times New Roman" w:hAnsi="Arial" w:cs="Times New Roman"/>
                <w:color w:val="0D0D0D"/>
                <w:sz w:val="24"/>
                <w:szCs w:val="24"/>
                <w:lang w:eastAsia="en-GB"/>
              </w:rPr>
              <w:t>combined</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r w:rsidRPr="00BA1010">
              <w:rPr>
                <w:rFonts w:ascii="Arial" w:eastAsia="Times New Roman" w:hAnsi="Arial" w:cs="Times New Roman"/>
                <w:color w:val="0D0D0D"/>
                <w:sz w:val="24"/>
                <w:szCs w:val="24"/>
                <w:highlight w:val="cyan"/>
                <w:lang w:eastAsia="en-GB"/>
              </w:rPr>
              <w:t>63%</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64%</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highlight w:val="cyan"/>
                <w:shd w:val="clear" w:color="auto" w:fill="FFFF00"/>
                <w:lang w:eastAsia="en-GB"/>
              </w:rPr>
            </w:pPr>
            <w:r w:rsidRPr="00BA1010">
              <w:rPr>
                <w:rFonts w:ascii="Arial" w:eastAsia="Times New Roman" w:hAnsi="Arial" w:cs="Arial"/>
                <w:sz w:val="24"/>
                <w:szCs w:val="24"/>
                <w:highlight w:val="cyan"/>
                <w:shd w:val="clear" w:color="auto" w:fill="FFFF00"/>
                <w:lang w:eastAsia="en-GB"/>
              </w:rPr>
              <w:t>N/A</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N/A</w:t>
            </w:r>
          </w:p>
        </w:tc>
      </w:tr>
      <w:tr w:rsidR="00BA1010" w:rsidRPr="00BA1010" w:rsidTr="00BA1010">
        <w:trPr>
          <w:trHeight w:val="454"/>
          <w:tblHead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right="57"/>
              <w:jc w:val="center"/>
              <w:textAlignment w:val="baseline"/>
              <w:rPr>
                <w:rFonts w:ascii="Arial" w:eastAsia="Times New Roman" w:hAnsi="Arial" w:cs="Times New Roman"/>
                <w:color w:val="0D0D0D"/>
                <w:sz w:val="24"/>
                <w:szCs w:val="24"/>
                <w:lang w:eastAsia="en-GB"/>
              </w:rPr>
            </w:pPr>
            <w:r w:rsidRPr="00BA1010">
              <w:rPr>
                <w:rFonts w:ascii="Arial" w:eastAsia="Times New Roman" w:hAnsi="Arial" w:cs="Times New Roman"/>
                <w:color w:val="0D0D0D"/>
                <w:sz w:val="24"/>
                <w:szCs w:val="24"/>
                <w:lang w:eastAsia="en-GB"/>
              </w:rPr>
              <w:t>English reading</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r w:rsidRPr="00BA1010">
              <w:rPr>
                <w:rFonts w:ascii="Arial" w:eastAsia="Times New Roman" w:hAnsi="Arial" w:cs="Times New Roman"/>
                <w:color w:val="0D0D0D"/>
                <w:sz w:val="24"/>
                <w:szCs w:val="24"/>
                <w:highlight w:val="cyan"/>
                <w:lang w:eastAsia="en-GB"/>
              </w:rPr>
              <w:t>77%</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75%</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highlight w:val="cyan"/>
                <w:shd w:val="clear" w:color="auto" w:fill="FFFF00"/>
                <w:lang w:eastAsia="en-GB"/>
              </w:rPr>
            </w:pPr>
            <w:r w:rsidRPr="00BA1010">
              <w:rPr>
                <w:rFonts w:ascii="Arial" w:eastAsia="Times New Roman" w:hAnsi="Arial" w:cs="Arial"/>
                <w:sz w:val="24"/>
                <w:szCs w:val="24"/>
                <w:highlight w:val="cyan"/>
                <w:shd w:val="clear" w:color="auto" w:fill="FFFF00"/>
                <w:lang w:eastAsia="en-GB"/>
              </w:rPr>
              <w:t>105</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105</w:t>
            </w:r>
          </w:p>
        </w:tc>
      </w:tr>
      <w:tr w:rsidR="00BA1010" w:rsidRPr="00BA1010" w:rsidTr="00BA1010">
        <w:trPr>
          <w:trHeight w:val="454"/>
          <w:tblHead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right="57"/>
              <w:jc w:val="center"/>
              <w:textAlignment w:val="baseline"/>
              <w:rPr>
                <w:rFonts w:ascii="Arial" w:eastAsia="Times New Roman" w:hAnsi="Arial" w:cs="Times New Roman"/>
                <w:color w:val="0D0D0D"/>
                <w:sz w:val="24"/>
                <w:szCs w:val="24"/>
                <w:lang w:eastAsia="en-GB"/>
              </w:rPr>
            </w:pPr>
            <w:r w:rsidRPr="00BA1010">
              <w:rPr>
                <w:rFonts w:ascii="Arial" w:eastAsia="Times New Roman" w:hAnsi="Arial" w:cs="Times New Roman"/>
                <w:color w:val="0D0D0D"/>
                <w:sz w:val="24"/>
                <w:szCs w:val="24"/>
                <w:lang w:eastAsia="en-GB"/>
              </w:rPr>
              <w:t>English grammar, punctuation and spelling</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r w:rsidRPr="00BA1010">
              <w:rPr>
                <w:rFonts w:ascii="Arial" w:eastAsia="Times New Roman" w:hAnsi="Arial" w:cs="Times New Roman"/>
                <w:color w:val="0D0D0D"/>
                <w:sz w:val="24"/>
                <w:szCs w:val="24"/>
                <w:highlight w:val="cyan"/>
                <w:lang w:eastAsia="en-GB"/>
              </w:rPr>
              <w:t>83%</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78%</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highlight w:val="cyan"/>
                <w:shd w:val="clear" w:color="auto" w:fill="FFFF00"/>
                <w:lang w:eastAsia="en-GB"/>
              </w:rPr>
            </w:pPr>
            <w:r w:rsidRPr="00BA1010">
              <w:rPr>
                <w:rFonts w:ascii="Arial" w:eastAsia="Times New Roman" w:hAnsi="Arial" w:cs="Arial"/>
                <w:sz w:val="24"/>
                <w:szCs w:val="24"/>
                <w:highlight w:val="cyan"/>
                <w:shd w:val="clear" w:color="auto" w:fill="FFFF00"/>
                <w:lang w:eastAsia="en-GB"/>
              </w:rPr>
              <w:t>106</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106</w:t>
            </w:r>
          </w:p>
        </w:tc>
      </w:tr>
      <w:tr w:rsidR="00BA1010" w:rsidRPr="00BA1010" w:rsidTr="00BA1010">
        <w:trPr>
          <w:trHeight w:val="454"/>
          <w:tblHead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right="57"/>
              <w:jc w:val="center"/>
              <w:textAlignment w:val="baseline"/>
              <w:rPr>
                <w:rFonts w:ascii="Arial" w:eastAsia="Times New Roman" w:hAnsi="Arial" w:cs="Times New Roman"/>
                <w:color w:val="0D0D0D"/>
                <w:sz w:val="24"/>
                <w:szCs w:val="24"/>
                <w:lang w:eastAsia="en-GB"/>
              </w:rPr>
            </w:pPr>
            <w:r w:rsidRPr="00BA1010">
              <w:rPr>
                <w:rFonts w:ascii="Arial" w:eastAsia="Times New Roman" w:hAnsi="Arial" w:cs="Times New Roman"/>
                <w:color w:val="0D0D0D"/>
                <w:sz w:val="24"/>
                <w:szCs w:val="24"/>
                <w:lang w:eastAsia="en-GB"/>
              </w:rPr>
              <w:t>Mathematics</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r w:rsidRPr="00BA1010">
              <w:rPr>
                <w:rFonts w:ascii="Arial" w:eastAsia="Times New Roman" w:hAnsi="Arial" w:cs="Times New Roman"/>
                <w:color w:val="0D0D0D"/>
                <w:sz w:val="24"/>
                <w:szCs w:val="24"/>
                <w:highlight w:val="cyan"/>
                <w:lang w:eastAsia="en-GB"/>
              </w:rPr>
              <w:t>73%</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76%</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highlight w:val="cyan"/>
                <w:shd w:val="clear" w:color="auto" w:fill="FFFF00"/>
                <w:lang w:eastAsia="en-GB"/>
              </w:rPr>
            </w:pPr>
            <w:r w:rsidRPr="00BA1010">
              <w:rPr>
                <w:rFonts w:ascii="Arial" w:eastAsia="Times New Roman" w:hAnsi="Arial" w:cs="Arial"/>
                <w:sz w:val="24"/>
                <w:szCs w:val="24"/>
                <w:highlight w:val="cyan"/>
                <w:shd w:val="clear" w:color="auto" w:fill="FFFF00"/>
                <w:lang w:eastAsia="en-GB"/>
              </w:rPr>
              <w:t>105</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104</w:t>
            </w:r>
          </w:p>
        </w:tc>
      </w:tr>
      <w:tr w:rsidR="00BA1010" w:rsidRPr="00BA1010" w:rsidTr="00BA1010">
        <w:trPr>
          <w:trHeight w:val="454"/>
          <w:tblHead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sz w:val="24"/>
                <w:szCs w:val="24"/>
                <w:lang w:eastAsia="en-GB"/>
              </w:rPr>
              <w:t xml:space="preserve">English writing (teacher assessment) </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r w:rsidRPr="00BA1010">
              <w:rPr>
                <w:rFonts w:ascii="Arial" w:eastAsia="Times New Roman" w:hAnsi="Arial" w:cs="Times New Roman"/>
                <w:color w:val="0D0D0D"/>
                <w:sz w:val="24"/>
                <w:szCs w:val="24"/>
                <w:highlight w:val="cyan"/>
                <w:lang w:eastAsia="en-GB"/>
              </w:rPr>
              <w:t>77%</w:t>
            </w: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 w:val="24"/>
                <w:szCs w:val="24"/>
                <w:lang w:eastAsia="en-GB"/>
              </w:rPr>
            </w:pPr>
            <w:r w:rsidRPr="00BA1010">
              <w:rPr>
                <w:rFonts w:ascii="Arial" w:eastAsia="Times New Roman" w:hAnsi="Arial" w:cs="Times New Roman"/>
                <w:sz w:val="24"/>
                <w:szCs w:val="24"/>
                <w:lang w:eastAsia="en-GB"/>
              </w:rPr>
              <w:t>78%</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highlight w:val="cyan"/>
                <w:lang w:eastAsia="en-GB"/>
              </w:rPr>
            </w:pPr>
            <w:r w:rsidRPr="00BA1010">
              <w:rPr>
                <w:rFonts w:ascii="Arial" w:eastAsia="Times New Roman" w:hAnsi="Arial" w:cs="Arial"/>
                <w:sz w:val="24"/>
                <w:szCs w:val="24"/>
                <w:highlight w:val="cyan"/>
                <w:lang w:eastAsia="en-GB"/>
              </w:rPr>
              <w:t>N/A</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sz w:val="24"/>
                <w:szCs w:val="24"/>
                <w:lang w:eastAsia="en-GB"/>
              </w:rPr>
              <w:t>N/A</w:t>
            </w:r>
          </w:p>
        </w:tc>
      </w:tr>
      <w:tr w:rsidR="00BA1010" w:rsidRPr="00BA1010" w:rsidTr="00BA1010">
        <w:trPr>
          <w:trHeight w:val="307"/>
          <w:tblHeader/>
        </w:trPr>
        <w:tc>
          <w:tcPr>
            <w:tcW w:w="2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color w:val="0D0D0D"/>
                <w:sz w:val="24"/>
                <w:szCs w:val="24"/>
                <w:lang w:eastAsia="en-GB"/>
              </w:rPr>
            </w:pPr>
            <w:r w:rsidRPr="00BA1010">
              <w:rPr>
                <w:rFonts w:ascii="Arial" w:eastAsia="Times New Roman" w:hAnsi="Arial" w:cs="Times New Roman"/>
                <w:color w:val="0D0D0D"/>
                <w:sz w:val="24"/>
                <w:szCs w:val="24"/>
                <w:lang w:eastAsia="en-GB"/>
              </w:rPr>
              <w:t>Science (teacher assessment)</w:t>
            </w:r>
          </w:p>
        </w:tc>
        <w:tc>
          <w:tcPr>
            <w:tcW w:w="17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r w:rsidRPr="00BA1010">
              <w:rPr>
                <w:rFonts w:ascii="Arial" w:eastAsia="Times New Roman" w:hAnsi="Arial" w:cs="Times New Roman"/>
                <w:color w:val="0D0D0D"/>
                <w:sz w:val="24"/>
                <w:szCs w:val="24"/>
                <w:highlight w:val="cyan"/>
                <w:lang w:eastAsia="en-GB"/>
              </w:rPr>
              <w:t>80%</w:t>
            </w:r>
          </w:p>
          <w:p w:rsidR="00BA1010" w:rsidRPr="00BA1010" w:rsidRDefault="00BA1010" w:rsidP="00BA1010">
            <w:pPr>
              <w:suppressAutoHyphens/>
              <w:autoSpaceDN w:val="0"/>
              <w:spacing w:before="60" w:after="60" w:line="240" w:lineRule="auto"/>
              <w:ind w:left="-303" w:right="57"/>
              <w:jc w:val="center"/>
              <w:textAlignment w:val="baseline"/>
              <w:rPr>
                <w:rFonts w:ascii="Arial" w:eastAsia="Times New Roman" w:hAnsi="Arial" w:cs="Times New Roman"/>
                <w:color w:val="0D0D0D"/>
                <w:sz w:val="24"/>
                <w:szCs w:val="24"/>
                <w:highlight w:val="cyan"/>
                <w:lang w:eastAsia="en-GB"/>
              </w:rPr>
            </w:pPr>
          </w:p>
        </w:tc>
        <w:tc>
          <w:tcPr>
            <w:tcW w:w="17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lang w:eastAsia="en-GB"/>
              </w:rPr>
            </w:pPr>
            <w:r w:rsidRPr="00BA1010">
              <w:rPr>
                <w:rFonts w:ascii="Arial" w:eastAsia="Times New Roman" w:hAnsi="Arial" w:cs="Arial"/>
                <w:sz w:val="24"/>
                <w:szCs w:val="24"/>
                <w:lang w:eastAsia="en-GB"/>
              </w:rPr>
              <w:t>82%</w:t>
            </w:r>
          </w:p>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sz w:val="24"/>
                <w:szCs w:val="24"/>
                <w:lang w:eastAsia="en-GB"/>
              </w:rPr>
              <w:t>(2017 data)</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Arial"/>
                <w:sz w:val="24"/>
                <w:szCs w:val="24"/>
                <w:highlight w:val="cyan"/>
                <w:lang w:eastAsia="en-GB"/>
              </w:rPr>
            </w:pPr>
            <w:r w:rsidRPr="00BA1010">
              <w:rPr>
                <w:rFonts w:ascii="Arial" w:eastAsia="Times New Roman" w:hAnsi="Arial" w:cs="Arial"/>
                <w:sz w:val="24"/>
                <w:szCs w:val="24"/>
                <w:highlight w:val="cyan"/>
                <w:lang w:eastAsia="en-GB"/>
              </w:rPr>
              <w:t>N/A</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A1010" w:rsidRPr="00BA1010" w:rsidRDefault="00BA1010" w:rsidP="00BA1010">
            <w:pPr>
              <w:suppressAutoHyphens/>
              <w:autoSpaceDN w:val="0"/>
              <w:spacing w:before="60" w:after="60" w:line="240" w:lineRule="auto"/>
              <w:ind w:left="57" w:right="57"/>
              <w:jc w:val="center"/>
              <w:textAlignment w:val="baseline"/>
              <w:rPr>
                <w:rFonts w:ascii="Arial" w:eastAsia="Times New Roman" w:hAnsi="Arial" w:cs="Times New Roman"/>
                <w:szCs w:val="24"/>
                <w:lang w:eastAsia="en-GB"/>
              </w:rPr>
            </w:pPr>
            <w:r w:rsidRPr="00BA1010">
              <w:rPr>
                <w:rFonts w:ascii="Arial" w:eastAsia="Times New Roman" w:hAnsi="Arial" w:cs="Arial"/>
                <w:sz w:val="24"/>
                <w:szCs w:val="24"/>
                <w:lang w:eastAsia="en-GB"/>
              </w:rPr>
              <w:t>N/A</w:t>
            </w:r>
          </w:p>
        </w:tc>
      </w:tr>
    </w:tbl>
    <w:p w:rsidR="00EF1F9C" w:rsidRDefault="00EF1F9C" w:rsidP="00DF0A0B"/>
    <w:p w:rsidR="00EF1F9C" w:rsidRDefault="00EF1F9C" w:rsidP="00EF1F9C">
      <w:r>
        <w:t xml:space="preserve">I am aware that communication can sometimes be a difficult issue and we have tried hard to maximise the coverage via the APP and also letters in order to make sure messages and key information has been distributed to all stakeholders. As </w:t>
      </w:r>
      <w:proofErr w:type="spellStart"/>
      <w:r>
        <w:t>Headteacher</w:t>
      </w:r>
      <w:proofErr w:type="spellEnd"/>
      <w:r>
        <w:t xml:space="preserve"> I attend the Parish Council meetings in order to keep informed of local village issues as well as reporting on school developments and achievements such as sporting success and events like the Tour De Yorkshire visit by Sir Gary Verity and Christian </w:t>
      </w:r>
      <w:proofErr w:type="spellStart"/>
      <w:r>
        <w:t>Prudhomme</w:t>
      </w:r>
      <w:proofErr w:type="spellEnd"/>
      <w:r>
        <w:t>. In September I will be issuing a parental questionnaire and I would welcome feedback about what we are doing well and what we could do better. This will inform our decision making and we will respond to the points made after the information has been gathered.</w:t>
      </w:r>
    </w:p>
    <w:p w:rsidR="00BA1010" w:rsidRDefault="00BA1010" w:rsidP="00DF0A0B">
      <w:r>
        <w:t>Thank you also for the comments you have returned on the report slips, these are really appreciated and overwhelmingly positive and supportive of the school. Some things you have said are:</w:t>
      </w:r>
    </w:p>
    <w:p w:rsidR="00BA1010" w:rsidRDefault="00BA1010" w:rsidP="00DF0A0B">
      <w:r>
        <w:t>‘…you have had a positive impact on his life…’</w:t>
      </w:r>
    </w:p>
    <w:p w:rsidR="00BA1010" w:rsidRDefault="005E00F2" w:rsidP="00DF0A0B">
      <w:r>
        <w:lastRenderedPageBreak/>
        <w:t>‘Thank you to all the staff at the school, it is a lovely place’</w:t>
      </w:r>
    </w:p>
    <w:p w:rsidR="005E00F2" w:rsidRDefault="005E00F2" w:rsidP="00DF0A0B">
      <w:r>
        <w:t>‘We are so pleased with the progress made this year… and the care and support is incredible’</w:t>
      </w:r>
    </w:p>
    <w:p w:rsidR="005E00F2" w:rsidRDefault="005E00F2" w:rsidP="00DF0A0B">
      <w:r>
        <w:t>Our doors are always open, metaphorically, for you to come and speak to th</w:t>
      </w:r>
      <w:r w:rsidR="00444C91">
        <w:t>e class teachers during</w:t>
      </w:r>
      <w:r>
        <w:t xml:space="preserve"> </w:t>
      </w:r>
      <w:r w:rsidR="00EF1F9C">
        <w:t xml:space="preserve">the year </w:t>
      </w:r>
      <w:r>
        <w:t>and I know many of you have taken the opportunity to share both positives and concerns through the year</w:t>
      </w:r>
      <w:r w:rsidR="00444C91">
        <w:t xml:space="preserve"> leading to improved and positive outcomes for the children</w:t>
      </w:r>
      <w:r>
        <w:t>. It is wonderful to have such a supportive</w:t>
      </w:r>
      <w:r w:rsidR="00444C91">
        <w:t xml:space="preserve"> community and by working together we are really making </w:t>
      </w:r>
      <w:proofErr w:type="spellStart"/>
      <w:r w:rsidR="00444C91">
        <w:t>Oxenhope</w:t>
      </w:r>
      <w:proofErr w:type="spellEnd"/>
      <w:r w:rsidR="00444C91">
        <w:t xml:space="preserve"> the place to be!</w:t>
      </w:r>
    </w:p>
    <w:p w:rsidR="003C040E" w:rsidRDefault="003C040E" w:rsidP="00DF0A0B">
      <w:r>
        <w:t>On that note our Chair of Governors, Mr Anthony Blackwell, has again set dates for termly drop is sessions. These allow parents to literally drop in and discuss any areas of intere</w:t>
      </w:r>
      <w:r w:rsidR="003C3433">
        <w:t>st. The first such session will</w:t>
      </w:r>
      <w:bookmarkStart w:id="0" w:name="_GoBack"/>
      <w:bookmarkEnd w:id="0"/>
      <w:r>
        <w:t xml:space="preserve"> be Thursday 20</w:t>
      </w:r>
      <w:r w:rsidRPr="003C040E">
        <w:rPr>
          <w:vertAlign w:val="superscript"/>
        </w:rPr>
        <w:t>th</w:t>
      </w:r>
      <w:r>
        <w:t xml:space="preserve"> September between 08:30 – 10:00. </w:t>
      </w:r>
    </w:p>
    <w:p w:rsidR="00444C91" w:rsidRDefault="00444C91" w:rsidP="00DF0A0B">
      <w:r>
        <w:t>I wish to thank all the staff, children, parents, governors and BDAT for the support and generosity of spirit on display in school day in day out. Without us all working together it really would</w:t>
      </w:r>
      <w:r w:rsidR="00BE68A4">
        <w:t>n’t be the special place it is as a</w:t>
      </w:r>
      <w:r>
        <w:t xml:space="preserve"> school. Visitors often comment on being able to feel a difference</w:t>
      </w:r>
      <w:r w:rsidR="00BE68A4">
        <w:t xml:space="preserve"> when walking around the</w:t>
      </w:r>
      <w:r w:rsidR="00EA6CF5">
        <w:t xml:space="preserve"> </w:t>
      </w:r>
      <w:r w:rsidR="00A863A2">
        <w:t xml:space="preserve">school </w:t>
      </w:r>
      <w:r w:rsidR="00EA6CF5">
        <w:t>and this is</w:t>
      </w:r>
      <w:r w:rsidR="00C13F40">
        <w:t xml:space="preserve"> something we are very proud of.</w:t>
      </w:r>
    </w:p>
    <w:p w:rsidR="00C13F40" w:rsidRDefault="00C13F40" w:rsidP="00DF0A0B">
      <w:r>
        <w:t xml:space="preserve">I wish you all a happy and peaceful Summer. </w:t>
      </w:r>
    </w:p>
    <w:p w:rsidR="00AE60B7" w:rsidRDefault="00AE60B7">
      <w:r>
        <w:t>Mr Parkin</w:t>
      </w:r>
    </w:p>
    <w:p w:rsidR="00AE60B7" w:rsidRDefault="00AE60B7">
      <w:proofErr w:type="spellStart"/>
      <w:r>
        <w:t>Headteacher</w:t>
      </w:r>
      <w:proofErr w:type="spellEnd"/>
    </w:p>
    <w:sectPr w:rsidR="00AE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0B"/>
    <w:rsid w:val="00027FE3"/>
    <w:rsid w:val="003C040E"/>
    <w:rsid w:val="003C3433"/>
    <w:rsid w:val="00444C91"/>
    <w:rsid w:val="005247BB"/>
    <w:rsid w:val="005E00F2"/>
    <w:rsid w:val="00A863A2"/>
    <w:rsid w:val="00AE60B7"/>
    <w:rsid w:val="00BA1010"/>
    <w:rsid w:val="00BE68A4"/>
    <w:rsid w:val="00C13F40"/>
    <w:rsid w:val="00C85360"/>
    <w:rsid w:val="00DF0A0B"/>
    <w:rsid w:val="00EA6CF5"/>
    <w:rsid w:val="00EF1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8795"/>
  <w15:chartTrackingRefBased/>
  <w15:docId w15:val="{7D49F5B9-771D-4332-8C3D-814933C6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950F87B7</Template>
  <TotalTime>10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Parkin</dc:creator>
  <cp:keywords/>
  <dc:description/>
  <cp:lastModifiedBy>John Parkin</cp:lastModifiedBy>
  <cp:revision>7</cp:revision>
  <dcterms:created xsi:type="dcterms:W3CDTF">2018-07-19T11:20:00Z</dcterms:created>
  <dcterms:modified xsi:type="dcterms:W3CDTF">2018-07-19T12:06:00Z</dcterms:modified>
</cp:coreProperties>
</file>